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747D4E" w14:textId="773BED1E" w:rsidR="00372587" w:rsidRDefault="006A0BB4">
      <w:r>
        <w:t>Плановая процедура, отчет перед депутатами об исполнении бюджета за 2019 год</w:t>
      </w:r>
    </w:p>
    <w:p w14:paraId="51047FAC" w14:textId="7C11595C" w:rsidR="006A0BB4" w:rsidRDefault="006A0BB4">
      <w:r>
        <w:t>Путем голосования, кто за принятие данного решения, утвердить исполнение бюджета МО за 2019 год</w:t>
      </w:r>
      <w:bookmarkStart w:id="0" w:name="_GoBack"/>
      <w:bookmarkEnd w:id="0"/>
    </w:p>
    <w:sectPr w:rsidR="006A0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620"/>
    <w:rsid w:val="00372587"/>
    <w:rsid w:val="006A0BB4"/>
    <w:rsid w:val="00F7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5A69B"/>
  <w15:chartTrackingRefBased/>
  <w15:docId w15:val="{82087EEC-4FCB-44E0-87D8-12C00FE45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3</cp:revision>
  <dcterms:created xsi:type="dcterms:W3CDTF">2020-09-22T13:00:00Z</dcterms:created>
  <dcterms:modified xsi:type="dcterms:W3CDTF">2020-09-22T13:01:00Z</dcterms:modified>
</cp:coreProperties>
</file>